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4E4" w:rsidRDefault="00107777">
      <w:pPr>
        <w:rPr>
          <w:rFonts w:hint="eastAsia"/>
        </w:rPr>
      </w:pPr>
    </w:p>
    <w:p w:rsidR="007C2971" w:rsidRDefault="00107777" w:rsidP="007C2971">
      <w:pPr>
        <w:spacing w:line="400" w:lineRule="exact"/>
        <w:jc w:val="center"/>
        <w:rPr>
          <w:rFonts w:ascii="黑体" w:eastAsia="黑体" w:hint="eastAsia"/>
          <w:sz w:val="30"/>
        </w:rPr>
      </w:pPr>
      <w:r>
        <w:rPr>
          <w:rFonts w:ascii="黑体" w:eastAsia="黑体" w:hint="eastAsia"/>
          <w:sz w:val="30"/>
        </w:rPr>
        <w:t xml:space="preserve">   </w:t>
      </w:r>
      <w:r w:rsidR="007C2971">
        <w:rPr>
          <w:rFonts w:ascii="黑体" w:eastAsia="黑体" w:hint="eastAsia"/>
          <w:sz w:val="30"/>
        </w:rPr>
        <w:t>嘉定区艺术教育特色学校评价标准</w:t>
      </w:r>
    </w:p>
    <w:tbl>
      <w:tblPr>
        <w:tblW w:w="93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8087"/>
      </w:tblGrid>
      <w:tr w:rsidR="007C2971" w:rsidRPr="001D0F8F" w:rsidTr="001D0F8F">
        <w:trPr>
          <w:cantSplit/>
          <w:trHeight w:val="595"/>
        </w:trPr>
        <w:tc>
          <w:tcPr>
            <w:tcW w:w="1276" w:type="dxa"/>
            <w:vAlign w:val="center"/>
          </w:tcPr>
          <w:p w:rsidR="007C2971" w:rsidRPr="00107777" w:rsidRDefault="007C2971" w:rsidP="001D0F8F">
            <w:pPr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 w:rsidRPr="00107777">
              <w:rPr>
                <w:rFonts w:ascii="仿宋" w:eastAsia="仿宋" w:hAnsi="仿宋" w:hint="eastAsia"/>
                <w:b/>
                <w:sz w:val="24"/>
                <w:szCs w:val="24"/>
              </w:rPr>
              <w:t>项  目</w:t>
            </w:r>
          </w:p>
        </w:tc>
        <w:tc>
          <w:tcPr>
            <w:tcW w:w="8087" w:type="dxa"/>
            <w:vAlign w:val="center"/>
          </w:tcPr>
          <w:p w:rsidR="007C2971" w:rsidRPr="00107777" w:rsidRDefault="007C2971" w:rsidP="001D0F8F">
            <w:pPr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 w:rsidRPr="00107777">
              <w:rPr>
                <w:rFonts w:ascii="仿宋" w:eastAsia="仿宋" w:hAnsi="仿宋" w:hint="eastAsia"/>
                <w:b/>
                <w:sz w:val="24"/>
                <w:szCs w:val="24"/>
              </w:rPr>
              <w:t>评  价  标  准</w:t>
            </w:r>
          </w:p>
        </w:tc>
      </w:tr>
      <w:tr w:rsidR="007C2971" w:rsidRPr="001D0F8F" w:rsidTr="001D0F8F">
        <w:trPr>
          <w:cantSplit/>
          <w:trHeight w:val="936"/>
        </w:trPr>
        <w:tc>
          <w:tcPr>
            <w:tcW w:w="1276" w:type="dxa"/>
            <w:vMerge w:val="restart"/>
            <w:vAlign w:val="center"/>
          </w:tcPr>
          <w:p w:rsidR="007C2971" w:rsidRPr="001D0F8F" w:rsidRDefault="007C2971" w:rsidP="001D0F8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1D0F8F">
              <w:rPr>
                <w:rFonts w:ascii="仿宋" w:eastAsia="仿宋" w:hAnsi="仿宋" w:hint="eastAsia"/>
                <w:sz w:val="24"/>
                <w:szCs w:val="24"/>
              </w:rPr>
              <w:t>组</w:t>
            </w:r>
          </w:p>
          <w:p w:rsidR="007C2971" w:rsidRPr="001D0F8F" w:rsidRDefault="007C2971" w:rsidP="001D0F8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1D0F8F">
              <w:rPr>
                <w:rFonts w:ascii="仿宋" w:eastAsia="仿宋" w:hAnsi="仿宋" w:hint="eastAsia"/>
                <w:sz w:val="24"/>
                <w:szCs w:val="24"/>
              </w:rPr>
              <w:t>织</w:t>
            </w:r>
          </w:p>
          <w:p w:rsidR="007C2971" w:rsidRPr="001D0F8F" w:rsidRDefault="007C2971" w:rsidP="001D0F8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1D0F8F">
              <w:rPr>
                <w:rFonts w:ascii="仿宋" w:eastAsia="仿宋" w:hAnsi="仿宋" w:hint="eastAsia"/>
                <w:sz w:val="24"/>
                <w:szCs w:val="24"/>
              </w:rPr>
              <w:t>管</w:t>
            </w:r>
          </w:p>
          <w:p w:rsidR="007C2971" w:rsidRPr="001D0F8F" w:rsidRDefault="007C2971" w:rsidP="001D0F8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1D0F8F">
              <w:rPr>
                <w:rFonts w:ascii="仿宋" w:eastAsia="仿宋" w:hAnsi="仿宋" w:hint="eastAsia"/>
                <w:sz w:val="24"/>
                <w:szCs w:val="24"/>
              </w:rPr>
              <w:t>理</w:t>
            </w:r>
          </w:p>
          <w:p w:rsidR="007C2971" w:rsidRPr="001D0F8F" w:rsidRDefault="007C2971" w:rsidP="00107777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1D0F8F">
              <w:rPr>
                <w:rFonts w:ascii="仿宋" w:eastAsia="仿宋" w:hAnsi="仿宋" w:hint="eastAsia"/>
                <w:sz w:val="24"/>
                <w:szCs w:val="24"/>
              </w:rPr>
              <w:t>(</w:t>
            </w:r>
            <w:r w:rsidR="00107777">
              <w:rPr>
                <w:rFonts w:ascii="仿宋" w:eastAsia="仿宋" w:hAnsi="仿宋" w:hint="eastAsia"/>
                <w:sz w:val="24"/>
                <w:szCs w:val="24"/>
              </w:rPr>
              <w:t>20</w:t>
            </w:r>
            <w:r w:rsidRPr="001D0F8F">
              <w:rPr>
                <w:rFonts w:ascii="仿宋" w:eastAsia="仿宋" w:hAnsi="仿宋" w:hint="eastAsia"/>
                <w:sz w:val="24"/>
                <w:szCs w:val="24"/>
              </w:rPr>
              <w:t>%)</w:t>
            </w:r>
          </w:p>
        </w:tc>
        <w:tc>
          <w:tcPr>
            <w:tcW w:w="8087" w:type="dxa"/>
            <w:vAlign w:val="center"/>
          </w:tcPr>
          <w:p w:rsidR="007C2971" w:rsidRPr="001D0F8F" w:rsidRDefault="007C2971" w:rsidP="00107777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1D0F8F">
              <w:rPr>
                <w:rFonts w:ascii="仿宋" w:eastAsia="仿宋" w:hAnsi="仿宋" w:hint="eastAsia"/>
                <w:sz w:val="24"/>
                <w:szCs w:val="24"/>
              </w:rPr>
              <w:t>1、艺术教育领导小组机构网络健全，</w:t>
            </w:r>
            <w:r w:rsidR="00A44C95" w:rsidRPr="001D0F8F">
              <w:rPr>
                <w:rFonts w:ascii="仿宋" w:eastAsia="仿宋" w:hAnsi="仿宋" w:hint="eastAsia"/>
                <w:sz w:val="24"/>
                <w:szCs w:val="24"/>
              </w:rPr>
              <w:t>领导班子重视艺术教育工作，职责分工明确，工作责任落实到人</w:t>
            </w:r>
            <w:r w:rsidR="00107777"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</w:tc>
      </w:tr>
      <w:tr w:rsidR="007C2971" w:rsidRPr="001D0F8F" w:rsidTr="001D0F8F">
        <w:trPr>
          <w:cantSplit/>
          <w:trHeight w:val="1128"/>
        </w:trPr>
        <w:tc>
          <w:tcPr>
            <w:tcW w:w="1276" w:type="dxa"/>
            <w:vMerge/>
            <w:vAlign w:val="center"/>
          </w:tcPr>
          <w:p w:rsidR="007C2971" w:rsidRPr="001D0F8F" w:rsidRDefault="007C2971" w:rsidP="001D0F8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8087" w:type="dxa"/>
            <w:vAlign w:val="center"/>
          </w:tcPr>
          <w:p w:rsidR="007C2971" w:rsidRPr="001D0F8F" w:rsidRDefault="007C2971" w:rsidP="001D0F8F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1D0F8F">
              <w:rPr>
                <w:rFonts w:ascii="仿宋" w:eastAsia="仿宋" w:hAnsi="仿宋" w:hint="eastAsia"/>
                <w:sz w:val="24"/>
                <w:szCs w:val="24"/>
              </w:rPr>
              <w:t>2、有开展艺术教育工作的整体规划、实施方案和较完善的艺术教育工作和艺术团队活动的规章制度。</w:t>
            </w:r>
          </w:p>
        </w:tc>
      </w:tr>
      <w:tr w:rsidR="007C2971" w:rsidRPr="001D0F8F" w:rsidTr="001D0F8F">
        <w:trPr>
          <w:cantSplit/>
          <w:trHeight w:val="832"/>
        </w:trPr>
        <w:tc>
          <w:tcPr>
            <w:tcW w:w="1276" w:type="dxa"/>
            <w:vMerge/>
            <w:vAlign w:val="center"/>
          </w:tcPr>
          <w:p w:rsidR="007C2971" w:rsidRPr="001D0F8F" w:rsidRDefault="007C2971" w:rsidP="001D0F8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8087" w:type="dxa"/>
            <w:vAlign w:val="center"/>
          </w:tcPr>
          <w:p w:rsidR="007C2971" w:rsidRPr="001D0F8F" w:rsidRDefault="007C2971" w:rsidP="001D0F8F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1D0F8F">
              <w:rPr>
                <w:rFonts w:ascii="仿宋" w:eastAsia="仿宋" w:hAnsi="仿宋" w:hint="eastAsia"/>
                <w:sz w:val="24"/>
                <w:szCs w:val="24"/>
              </w:rPr>
              <w:t>3、艺术</w:t>
            </w:r>
            <w:r w:rsidR="00107777">
              <w:rPr>
                <w:rFonts w:ascii="仿宋" w:eastAsia="仿宋" w:hAnsi="仿宋" w:hint="eastAsia"/>
                <w:sz w:val="24"/>
                <w:szCs w:val="24"/>
              </w:rPr>
              <w:t>教育文档种类齐全，资料分类整理、目录明晰、保存良好、专人负责。</w:t>
            </w:r>
            <w:r w:rsidRPr="001D0F8F">
              <w:rPr>
                <w:rFonts w:ascii="仿宋" w:eastAsia="仿宋" w:hAnsi="仿宋" w:hint="eastAsia"/>
                <w:sz w:val="24"/>
                <w:szCs w:val="24"/>
              </w:rPr>
              <w:t>每年都有工作计划、总结、相关会议记录、成果、工作检查记录等。</w:t>
            </w:r>
          </w:p>
        </w:tc>
      </w:tr>
      <w:tr w:rsidR="007C2971" w:rsidRPr="001D0F8F" w:rsidTr="001D0F8F">
        <w:trPr>
          <w:cantSplit/>
          <w:trHeight w:val="844"/>
        </w:trPr>
        <w:tc>
          <w:tcPr>
            <w:tcW w:w="1276" w:type="dxa"/>
            <w:vMerge/>
            <w:vAlign w:val="center"/>
          </w:tcPr>
          <w:p w:rsidR="007C2971" w:rsidRPr="001D0F8F" w:rsidRDefault="007C2971" w:rsidP="001D0F8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8087" w:type="dxa"/>
            <w:vAlign w:val="center"/>
          </w:tcPr>
          <w:p w:rsidR="007C2971" w:rsidRPr="001D0F8F" w:rsidRDefault="007C2971" w:rsidP="00107777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1D0F8F">
              <w:rPr>
                <w:rFonts w:ascii="仿宋" w:eastAsia="仿宋" w:hAnsi="仿宋" w:hint="eastAsia"/>
                <w:sz w:val="24"/>
                <w:szCs w:val="24"/>
              </w:rPr>
              <w:t>4、分管领导、艺术</w:t>
            </w:r>
            <w:r w:rsidR="00A44C95" w:rsidRPr="001D0F8F">
              <w:rPr>
                <w:rFonts w:ascii="仿宋" w:eastAsia="仿宋" w:hAnsi="仿宋" w:hint="eastAsia"/>
                <w:sz w:val="24"/>
                <w:szCs w:val="24"/>
              </w:rPr>
              <w:t>总辅导员、相</w:t>
            </w:r>
            <w:r w:rsidRPr="001D0F8F">
              <w:rPr>
                <w:rFonts w:ascii="仿宋" w:eastAsia="仿宋" w:hAnsi="仿宋" w:hint="eastAsia"/>
                <w:sz w:val="24"/>
                <w:szCs w:val="24"/>
              </w:rPr>
              <w:t>关教师能积极参加各类会议和培训活动。</w:t>
            </w:r>
          </w:p>
        </w:tc>
      </w:tr>
      <w:tr w:rsidR="007C2971" w:rsidRPr="001D0F8F" w:rsidTr="001D0F8F">
        <w:trPr>
          <w:cantSplit/>
          <w:trHeight w:val="1267"/>
        </w:trPr>
        <w:tc>
          <w:tcPr>
            <w:tcW w:w="1276" w:type="dxa"/>
            <w:vMerge w:val="restart"/>
            <w:vAlign w:val="center"/>
          </w:tcPr>
          <w:p w:rsidR="007C2971" w:rsidRPr="001D0F8F" w:rsidRDefault="007C2971" w:rsidP="001D0F8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1D0F8F">
              <w:rPr>
                <w:rFonts w:ascii="仿宋" w:eastAsia="仿宋" w:hAnsi="仿宋" w:hint="eastAsia"/>
                <w:sz w:val="24"/>
                <w:szCs w:val="24"/>
              </w:rPr>
              <w:t>教</w:t>
            </w:r>
          </w:p>
          <w:p w:rsidR="007C2971" w:rsidRPr="001D0F8F" w:rsidRDefault="007C2971" w:rsidP="001D0F8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1D0F8F">
              <w:rPr>
                <w:rFonts w:ascii="仿宋" w:eastAsia="仿宋" w:hAnsi="仿宋" w:hint="eastAsia"/>
                <w:sz w:val="24"/>
                <w:szCs w:val="24"/>
              </w:rPr>
              <w:t>育</w:t>
            </w:r>
          </w:p>
          <w:p w:rsidR="007C2971" w:rsidRPr="001D0F8F" w:rsidRDefault="007C2971" w:rsidP="001D0F8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1D0F8F">
              <w:rPr>
                <w:rFonts w:ascii="仿宋" w:eastAsia="仿宋" w:hAnsi="仿宋" w:hint="eastAsia"/>
                <w:sz w:val="24"/>
                <w:szCs w:val="24"/>
              </w:rPr>
              <w:t>教</w:t>
            </w:r>
          </w:p>
          <w:p w:rsidR="007C2971" w:rsidRPr="001D0F8F" w:rsidRDefault="007C2971" w:rsidP="001D0F8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1D0F8F">
              <w:rPr>
                <w:rFonts w:ascii="仿宋" w:eastAsia="仿宋" w:hAnsi="仿宋" w:hint="eastAsia"/>
                <w:sz w:val="24"/>
                <w:szCs w:val="24"/>
              </w:rPr>
              <w:t>学</w:t>
            </w:r>
          </w:p>
          <w:p w:rsidR="007C2971" w:rsidRPr="001D0F8F" w:rsidRDefault="007C2971" w:rsidP="00107777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1D0F8F">
              <w:rPr>
                <w:rFonts w:ascii="仿宋" w:eastAsia="仿宋" w:hAnsi="仿宋" w:hint="eastAsia"/>
                <w:sz w:val="24"/>
                <w:szCs w:val="24"/>
              </w:rPr>
              <w:t>(</w:t>
            </w:r>
            <w:r w:rsidR="00107777">
              <w:rPr>
                <w:rFonts w:ascii="仿宋" w:eastAsia="仿宋" w:hAnsi="仿宋" w:hint="eastAsia"/>
                <w:sz w:val="24"/>
                <w:szCs w:val="24"/>
              </w:rPr>
              <w:t>15</w:t>
            </w:r>
            <w:r w:rsidRPr="001D0F8F">
              <w:rPr>
                <w:rFonts w:ascii="仿宋" w:eastAsia="仿宋" w:hAnsi="仿宋" w:hint="eastAsia"/>
                <w:sz w:val="24"/>
                <w:szCs w:val="24"/>
              </w:rPr>
              <w:t>%)</w:t>
            </w:r>
          </w:p>
        </w:tc>
        <w:tc>
          <w:tcPr>
            <w:tcW w:w="8087" w:type="dxa"/>
            <w:vAlign w:val="center"/>
          </w:tcPr>
          <w:p w:rsidR="007C2971" w:rsidRPr="001D0F8F" w:rsidRDefault="007C2971" w:rsidP="00107777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1D0F8F">
              <w:rPr>
                <w:rFonts w:ascii="仿宋" w:eastAsia="仿宋" w:hAnsi="仿宋" w:hint="eastAsia"/>
                <w:sz w:val="24"/>
                <w:szCs w:val="24"/>
              </w:rPr>
              <w:t>5、艺术教育纳入学校整体教学计划，按有关规定开齐开足音乐、美术课、艺术课，考核措施到位；学校开设具有本校特色的艺术类拓展型课程</w:t>
            </w:r>
            <w:r w:rsidR="00107777">
              <w:rPr>
                <w:rFonts w:ascii="仿宋" w:eastAsia="仿宋" w:hAnsi="仿宋" w:hint="eastAsia"/>
                <w:sz w:val="24"/>
                <w:szCs w:val="24"/>
              </w:rPr>
              <w:t>或</w:t>
            </w:r>
            <w:r w:rsidRPr="001D0F8F">
              <w:rPr>
                <w:rFonts w:ascii="仿宋" w:eastAsia="仿宋" w:hAnsi="仿宋" w:hint="eastAsia"/>
                <w:sz w:val="24"/>
                <w:szCs w:val="24"/>
              </w:rPr>
              <w:t>研究型课程。</w:t>
            </w:r>
          </w:p>
        </w:tc>
      </w:tr>
      <w:tr w:rsidR="007C2971" w:rsidRPr="001D0F8F" w:rsidTr="001D0F8F">
        <w:trPr>
          <w:cantSplit/>
          <w:trHeight w:val="848"/>
        </w:trPr>
        <w:tc>
          <w:tcPr>
            <w:tcW w:w="1276" w:type="dxa"/>
            <w:vMerge/>
            <w:vAlign w:val="center"/>
          </w:tcPr>
          <w:p w:rsidR="007C2971" w:rsidRPr="001D0F8F" w:rsidRDefault="007C2971" w:rsidP="001D0F8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8087" w:type="dxa"/>
            <w:vAlign w:val="center"/>
          </w:tcPr>
          <w:p w:rsidR="007C2971" w:rsidRPr="001D0F8F" w:rsidRDefault="007C2971" w:rsidP="001D0F8F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1D0F8F">
              <w:rPr>
                <w:rFonts w:ascii="仿宋" w:eastAsia="仿宋" w:hAnsi="仿宋" w:hint="eastAsia"/>
                <w:sz w:val="24"/>
                <w:szCs w:val="24"/>
              </w:rPr>
              <w:t>6、按要求配齐合格的艺术教师，有一支事业心强、业务水平高的艺术教育师资队伍；艺术教育师资队伍稳定，提高业务水平的措施有力</w:t>
            </w:r>
            <w:r w:rsidR="00897B35" w:rsidRPr="001D0F8F"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</w:tc>
      </w:tr>
      <w:tr w:rsidR="007C2971" w:rsidRPr="001D0F8F" w:rsidTr="001D0F8F">
        <w:trPr>
          <w:cantSplit/>
          <w:trHeight w:val="631"/>
        </w:trPr>
        <w:tc>
          <w:tcPr>
            <w:tcW w:w="1276" w:type="dxa"/>
            <w:vMerge/>
            <w:vAlign w:val="center"/>
          </w:tcPr>
          <w:p w:rsidR="007C2971" w:rsidRPr="001D0F8F" w:rsidRDefault="007C2971" w:rsidP="001D0F8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8087" w:type="dxa"/>
            <w:vAlign w:val="center"/>
          </w:tcPr>
          <w:p w:rsidR="007C2971" w:rsidRPr="001D0F8F" w:rsidRDefault="007C2971" w:rsidP="001D0F8F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1D0F8F">
              <w:rPr>
                <w:rFonts w:ascii="仿宋" w:eastAsia="仿宋" w:hAnsi="仿宋" w:hint="eastAsia"/>
                <w:sz w:val="24"/>
                <w:szCs w:val="24"/>
              </w:rPr>
              <w:t>7、相关学科的美育渗透工作有特点、有成效。</w:t>
            </w:r>
          </w:p>
        </w:tc>
      </w:tr>
      <w:tr w:rsidR="007C2971" w:rsidRPr="001D0F8F" w:rsidTr="001D0F8F">
        <w:trPr>
          <w:cantSplit/>
          <w:trHeight w:val="910"/>
        </w:trPr>
        <w:tc>
          <w:tcPr>
            <w:tcW w:w="1276" w:type="dxa"/>
            <w:vMerge/>
            <w:vAlign w:val="center"/>
          </w:tcPr>
          <w:p w:rsidR="007C2971" w:rsidRPr="001D0F8F" w:rsidRDefault="007C2971" w:rsidP="001D0F8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8087" w:type="dxa"/>
            <w:vAlign w:val="center"/>
          </w:tcPr>
          <w:p w:rsidR="007C2971" w:rsidRPr="001D0F8F" w:rsidRDefault="007C2971" w:rsidP="001D0F8F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1D0F8F">
              <w:rPr>
                <w:rFonts w:ascii="仿宋" w:eastAsia="仿宋" w:hAnsi="仿宋" w:hint="eastAsia"/>
                <w:sz w:val="24"/>
                <w:szCs w:val="24"/>
              </w:rPr>
              <w:t>8、</w:t>
            </w:r>
            <w:r w:rsidR="001D0F8F" w:rsidRPr="001D0F8F">
              <w:rPr>
                <w:rFonts w:ascii="仿宋" w:eastAsia="仿宋" w:hAnsi="仿宋" w:hint="eastAsia"/>
                <w:sz w:val="24"/>
                <w:szCs w:val="24"/>
              </w:rPr>
              <w:t>重视教研科研的结合，加强艺术教育理论研究，做到有课题、有队伍、有经费、有成果。</w:t>
            </w:r>
          </w:p>
        </w:tc>
      </w:tr>
      <w:tr w:rsidR="001D0F8F" w:rsidRPr="001D0F8F" w:rsidTr="001D0F8F">
        <w:trPr>
          <w:cantSplit/>
          <w:trHeight w:val="1405"/>
        </w:trPr>
        <w:tc>
          <w:tcPr>
            <w:tcW w:w="1276" w:type="dxa"/>
            <w:vMerge w:val="restart"/>
            <w:vAlign w:val="center"/>
          </w:tcPr>
          <w:p w:rsidR="001D0F8F" w:rsidRDefault="001D0F8F" w:rsidP="001D0F8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1D0F8F">
              <w:rPr>
                <w:rFonts w:ascii="仿宋" w:eastAsia="仿宋" w:hAnsi="仿宋" w:hint="eastAsia"/>
                <w:sz w:val="24"/>
                <w:szCs w:val="24"/>
              </w:rPr>
              <w:t>常</w:t>
            </w:r>
          </w:p>
          <w:p w:rsidR="001D0F8F" w:rsidRPr="001D0F8F" w:rsidRDefault="001D0F8F" w:rsidP="001D0F8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proofErr w:type="gramStart"/>
            <w:r w:rsidRPr="001D0F8F">
              <w:rPr>
                <w:rFonts w:ascii="仿宋" w:eastAsia="仿宋" w:hAnsi="仿宋" w:hint="eastAsia"/>
                <w:sz w:val="24"/>
                <w:szCs w:val="24"/>
              </w:rPr>
              <w:t>规</w:t>
            </w:r>
            <w:proofErr w:type="gramEnd"/>
          </w:p>
          <w:p w:rsidR="001D0F8F" w:rsidRDefault="001D0F8F" w:rsidP="001D0F8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1D0F8F">
              <w:rPr>
                <w:rFonts w:ascii="仿宋" w:eastAsia="仿宋" w:hAnsi="仿宋" w:hint="eastAsia"/>
                <w:sz w:val="24"/>
                <w:szCs w:val="24"/>
              </w:rPr>
              <w:t>活</w:t>
            </w:r>
          </w:p>
          <w:p w:rsidR="001D0F8F" w:rsidRPr="001D0F8F" w:rsidRDefault="001D0F8F" w:rsidP="001D0F8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1D0F8F">
              <w:rPr>
                <w:rFonts w:ascii="仿宋" w:eastAsia="仿宋" w:hAnsi="仿宋" w:hint="eastAsia"/>
                <w:sz w:val="24"/>
                <w:szCs w:val="24"/>
              </w:rPr>
              <w:t>动</w:t>
            </w:r>
          </w:p>
          <w:p w:rsidR="001D0F8F" w:rsidRPr="001D0F8F" w:rsidRDefault="001D0F8F" w:rsidP="00107777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1D0F8F">
              <w:rPr>
                <w:rFonts w:ascii="仿宋" w:eastAsia="仿宋" w:hAnsi="仿宋" w:hint="eastAsia"/>
                <w:sz w:val="24"/>
                <w:szCs w:val="24"/>
              </w:rPr>
              <w:t>(</w:t>
            </w:r>
            <w:r w:rsidR="00107777">
              <w:rPr>
                <w:rFonts w:ascii="仿宋" w:eastAsia="仿宋" w:hAnsi="仿宋" w:hint="eastAsia"/>
                <w:sz w:val="24"/>
                <w:szCs w:val="24"/>
              </w:rPr>
              <w:t>15</w:t>
            </w:r>
            <w:r w:rsidRPr="001D0F8F">
              <w:rPr>
                <w:rFonts w:ascii="仿宋" w:eastAsia="仿宋" w:hAnsi="仿宋" w:hint="eastAsia"/>
                <w:sz w:val="24"/>
                <w:szCs w:val="24"/>
              </w:rPr>
              <w:t>%)</w:t>
            </w:r>
          </w:p>
        </w:tc>
        <w:tc>
          <w:tcPr>
            <w:tcW w:w="8087" w:type="dxa"/>
            <w:vAlign w:val="center"/>
          </w:tcPr>
          <w:p w:rsidR="001D0F8F" w:rsidRPr="001D0F8F" w:rsidRDefault="001D0F8F" w:rsidP="001D0F8F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1D0F8F">
              <w:rPr>
                <w:rFonts w:ascii="仿宋" w:eastAsia="仿宋" w:hAnsi="仿宋" w:hint="eastAsia"/>
                <w:sz w:val="24"/>
                <w:szCs w:val="24"/>
              </w:rPr>
              <w:t>9、艺术活动普及面广，学校有健全的“三团一队”和5</w:t>
            </w:r>
            <w:r w:rsidR="00107777">
              <w:rPr>
                <w:rFonts w:ascii="仿宋" w:eastAsia="仿宋" w:hAnsi="仿宋" w:hint="eastAsia"/>
                <w:sz w:val="24"/>
                <w:szCs w:val="24"/>
              </w:rPr>
              <w:t>个以上的艺术类兴趣小组，小组</w:t>
            </w:r>
            <w:r w:rsidRPr="001D0F8F">
              <w:rPr>
                <w:rFonts w:ascii="仿宋" w:eastAsia="仿宋" w:hAnsi="仿宋" w:hint="eastAsia"/>
                <w:sz w:val="24"/>
                <w:szCs w:val="24"/>
              </w:rPr>
              <w:t>活动做到指导落实、计划落实、时间落实、场地落实、效果显著。</w:t>
            </w:r>
          </w:p>
        </w:tc>
      </w:tr>
      <w:tr w:rsidR="007C2971" w:rsidRPr="001D0F8F" w:rsidTr="00107777">
        <w:trPr>
          <w:cantSplit/>
          <w:trHeight w:val="972"/>
        </w:trPr>
        <w:tc>
          <w:tcPr>
            <w:tcW w:w="1276" w:type="dxa"/>
            <w:vMerge/>
            <w:vAlign w:val="center"/>
          </w:tcPr>
          <w:p w:rsidR="007C2971" w:rsidRPr="001D0F8F" w:rsidRDefault="007C2971" w:rsidP="001D0F8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8087" w:type="dxa"/>
            <w:vAlign w:val="center"/>
          </w:tcPr>
          <w:p w:rsidR="007C2971" w:rsidRPr="001D0F8F" w:rsidRDefault="00F8041E" w:rsidP="001D0F8F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1D0F8F">
              <w:rPr>
                <w:rFonts w:ascii="仿宋" w:eastAsia="仿宋" w:hAnsi="仿宋" w:hint="eastAsia"/>
                <w:sz w:val="24"/>
                <w:szCs w:val="24"/>
              </w:rPr>
              <w:t>10、校园艺术活动经常化，每年举办艺术节，参与学生占</w:t>
            </w:r>
            <w:r w:rsidR="00107777">
              <w:rPr>
                <w:rFonts w:ascii="仿宋" w:eastAsia="仿宋" w:hAnsi="仿宋" w:hint="eastAsia"/>
                <w:sz w:val="24"/>
                <w:szCs w:val="24"/>
              </w:rPr>
              <w:t>全校</w:t>
            </w:r>
            <w:r w:rsidRPr="001D0F8F">
              <w:rPr>
                <w:rFonts w:ascii="仿宋" w:eastAsia="仿宋" w:hAnsi="仿宋" w:hint="eastAsia"/>
                <w:sz w:val="24"/>
                <w:szCs w:val="24"/>
              </w:rPr>
              <w:t>学生总数90％以上</w:t>
            </w:r>
            <w:r w:rsidR="00107777"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</w:tc>
      </w:tr>
      <w:tr w:rsidR="007C2971" w:rsidRPr="001D0F8F" w:rsidTr="001D0F8F">
        <w:trPr>
          <w:cantSplit/>
          <w:trHeight w:val="995"/>
        </w:trPr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:rsidR="007C2971" w:rsidRPr="001D0F8F" w:rsidRDefault="001D0F8F" w:rsidP="001D0F8F">
            <w:pPr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展示</w:t>
            </w:r>
            <w:r w:rsidR="007C2971" w:rsidRPr="001D0F8F">
              <w:rPr>
                <w:rFonts w:ascii="仿宋" w:eastAsia="仿宋" w:hAnsi="仿宋" w:hint="eastAsia"/>
                <w:sz w:val="24"/>
                <w:szCs w:val="24"/>
              </w:rPr>
              <w:t>及获奖情况</w:t>
            </w:r>
          </w:p>
          <w:p w:rsidR="007C2971" w:rsidRPr="001D0F8F" w:rsidRDefault="007C2971" w:rsidP="00107777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1D0F8F">
              <w:rPr>
                <w:rFonts w:ascii="仿宋" w:eastAsia="仿宋" w:hAnsi="仿宋" w:hint="eastAsia"/>
                <w:sz w:val="24"/>
                <w:szCs w:val="24"/>
              </w:rPr>
              <w:t>(</w:t>
            </w:r>
            <w:r w:rsidR="00107777">
              <w:rPr>
                <w:rFonts w:ascii="仿宋" w:eastAsia="仿宋" w:hAnsi="仿宋" w:hint="eastAsia"/>
                <w:sz w:val="24"/>
                <w:szCs w:val="24"/>
              </w:rPr>
              <w:t>20</w:t>
            </w:r>
            <w:r w:rsidRPr="001D0F8F">
              <w:rPr>
                <w:rFonts w:ascii="仿宋" w:eastAsia="仿宋" w:hAnsi="仿宋" w:hint="eastAsia"/>
                <w:sz w:val="24"/>
                <w:szCs w:val="24"/>
              </w:rPr>
              <w:t>)</w:t>
            </w:r>
          </w:p>
        </w:tc>
        <w:tc>
          <w:tcPr>
            <w:tcW w:w="8087" w:type="dxa"/>
            <w:tcBorders>
              <w:top w:val="single" w:sz="4" w:space="0" w:color="auto"/>
            </w:tcBorders>
            <w:vAlign w:val="center"/>
          </w:tcPr>
          <w:p w:rsidR="007C2971" w:rsidRPr="001D0F8F" w:rsidRDefault="00F8041E" w:rsidP="001D0F8F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1D0F8F">
              <w:rPr>
                <w:rFonts w:ascii="仿宋" w:eastAsia="仿宋" w:hAnsi="仿宋" w:hint="eastAsia"/>
                <w:sz w:val="24"/>
                <w:szCs w:val="24"/>
              </w:rPr>
              <w:t>11</w:t>
            </w:r>
            <w:r w:rsidR="007C2971" w:rsidRPr="001D0F8F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1D0F8F">
              <w:rPr>
                <w:rFonts w:ascii="仿宋" w:eastAsia="仿宋" w:hAnsi="仿宋" w:hint="eastAsia"/>
                <w:sz w:val="24"/>
                <w:szCs w:val="24"/>
              </w:rPr>
              <w:t>积极参加区级及以上各类</w:t>
            </w:r>
            <w:r w:rsidR="00107777">
              <w:rPr>
                <w:rFonts w:ascii="仿宋" w:eastAsia="仿宋" w:hAnsi="仿宋" w:hint="eastAsia"/>
                <w:sz w:val="24"/>
                <w:szCs w:val="24"/>
              </w:rPr>
              <w:t>艺术</w:t>
            </w:r>
            <w:r w:rsidR="001D0F8F">
              <w:rPr>
                <w:rFonts w:ascii="仿宋" w:eastAsia="仿宋" w:hAnsi="仿宋" w:hint="eastAsia"/>
                <w:sz w:val="24"/>
                <w:szCs w:val="24"/>
              </w:rPr>
              <w:t>比赛和展示活动，成绩突出</w:t>
            </w:r>
            <w:r w:rsidRPr="001D0F8F"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</w:tc>
      </w:tr>
      <w:tr w:rsidR="001D0F8F" w:rsidRPr="001D0F8F" w:rsidTr="001D0F8F">
        <w:trPr>
          <w:cantSplit/>
          <w:trHeight w:val="1123"/>
        </w:trPr>
        <w:tc>
          <w:tcPr>
            <w:tcW w:w="1276" w:type="dxa"/>
            <w:vMerge/>
            <w:vAlign w:val="center"/>
          </w:tcPr>
          <w:p w:rsidR="001D0F8F" w:rsidRPr="001D0F8F" w:rsidRDefault="001D0F8F" w:rsidP="001D0F8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8087" w:type="dxa"/>
            <w:vAlign w:val="center"/>
          </w:tcPr>
          <w:p w:rsidR="001D0F8F" w:rsidRPr="001D0F8F" w:rsidRDefault="001D0F8F" w:rsidP="001D0F8F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1D0F8F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Pr="001D0F8F">
              <w:rPr>
                <w:rFonts w:ascii="仿宋" w:eastAsia="仿宋" w:hAnsi="仿宋" w:hint="eastAsia"/>
                <w:sz w:val="24"/>
                <w:szCs w:val="24"/>
              </w:rPr>
              <w:t>、积极承办市、区级的艺术展示和比赛活动。</w:t>
            </w:r>
          </w:p>
        </w:tc>
      </w:tr>
      <w:tr w:rsidR="001D0F8F" w:rsidRPr="001D0F8F" w:rsidTr="001D0F8F">
        <w:trPr>
          <w:cantSplit/>
          <w:trHeight w:val="983"/>
        </w:trPr>
        <w:tc>
          <w:tcPr>
            <w:tcW w:w="1276" w:type="dxa"/>
            <w:vMerge w:val="restart"/>
            <w:vAlign w:val="center"/>
          </w:tcPr>
          <w:p w:rsidR="001D0F8F" w:rsidRDefault="001D0F8F" w:rsidP="001D0F8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1D0F8F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激励机</w:t>
            </w:r>
          </w:p>
          <w:p w:rsidR="001D0F8F" w:rsidRPr="001D0F8F" w:rsidRDefault="001D0F8F" w:rsidP="001D0F8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1D0F8F">
              <w:rPr>
                <w:rFonts w:ascii="仿宋" w:eastAsia="仿宋" w:hAnsi="仿宋" w:hint="eastAsia"/>
                <w:sz w:val="24"/>
                <w:szCs w:val="24"/>
              </w:rPr>
              <w:t>制健全</w:t>
            </w:r>
          </w:p>
          <w:p w:rsidR="001D0F8F" w:rsidRPr="001D0F8F" w:rsidRDefault="001D0F8F" w:rsidP="001D0F8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（10%）</w:t>
            </w:r>
          </w:p>
        </w:tc>
        <w:tc>
          <w:tcPr>
            <w:tcW w:w="8087" w:type="dxa"/>
            <w:vAlign w:val="center"/>
          </w:tcPr>
          <w:p w:rsidR="001D0F8F" w:rsidRPr="001D0F8F" w:rsidRDefault="001D0F8F" w:rsidP="001D0F8F">
            <w:pPr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13、</w:t>
            </w:r>
            <w:r w:rsidRPr="001D0F8F">
              <w:rPr>
                <w:rFonts w:ascii="仿宋" w:eastAsia="仿宋" w:hAnsi="仿宋" w:hint="eastAsia"/>
                <w:sz w:val="24"/>
                <w:szCs w:val="24"/>
              </w:rPr>
              <w:t>艺术教育工作纳入学校整体工作考核内容，教师艺术教育实绩列入业务考核、职称评聘依据。</w:t>
            </w:r>
          </w:p>
        </w:tc>
      </w:tr>
      <w:tr w:rsidR="001D0F8F" w:rsidRPr="001D0F8F" w:rsidTr="001D0F8F">
        <w:trPr>
          <w:cantSplit/>
          <w:trHeight w:val="1267"/>
        </w:trPr>
        <w:tc>
          <w:tcPr>
            <w:tcW w:w="1276" w:type="dxa"/>
            <w:vMerge/>
            <w:vAlign w:val="center"/>
          </w:tcPr>
          <w:p w:rsidR="001D0F8F" w:rsidRPr="001D0F8F" w:rsidRDefault="001D0F8F" w:rsidP="001D0F8F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8087" w:type="dxa"/>
            <w:vAlign w:val="center"/>
          </w:tcPr>
          <w:p w:rsidR="001D0F8F" w:rsidRPr="001D0F8F" w:rsidRDefault="001D0F8F" w:rsidP="00107777">
            <w:pPr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14、</w:t>
            </w:r>
            <w:r w:rsidRPr="001D0F8F">
              <w:rPr>
                <w:rFonts w:ascii="仿宋" w:eastAsia="仿宋" w:hAnsi="仿宋" w:hint="eastAsia"/>
                <w:sz w:val="24"/>
                <w:szCs w:val="24"/>
              </w:rPr>
              <w:t>定期表彰优秀</w:t>
            </w:r>
            <w:r w:rsidR="00107777">
              <w:rPr>
                <w:rFonts w:ascii="仿宋" w:eastAsia="仿宋" w:hAnsi="仿宋" w:hint="eastAsia"/>
                <w:sz w:val="24"/>
                <w:szCs w:val="24"/>
              </w:rPr>
              <w:t>艺术</w:t>
            </w:r>
            <w:r w:rsidRPr="001D0F8F">
              <w:rPr>
                <w:rFonts w:ascii="仿宋" w:eastAsia="仿宋" w:hAnsi="仿宋" w:hint="eastAsia"/>
                <w:sz w:val="24"/>
                <w:szCs w:val="24"/>
              </w:rPr>
              <w:t>教师和品学兼优、积极参加艺术活动、在艺术学习中取得优异成绩的学生。</w:t>
            </w:r>
          </w:p>
        </w:tc>
      </w:tr>
      <w:tr w:rsidR="00897B35" w:rsidRPr="001D0F8F" w:rsidTr="001D0F8F">
        <w:trPr>
          <w:cantSplit/>
          <w:trHeight w:val="1269"/>
        </w:trPr>
        <w:tc>
          <w:tcPr>
            <w:tcW w:w="1276" w:type="dxa"/>
            <w:vMerge w:val="restart"/>
            <w:vAlign w:val="center"/>
          </w:tcPr>
          <w:p w:rsidR="00897B35" w:rsidRDefault="00897B35" w:rsidP="001D0F8F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1D0F8F">
              <w:rPr>
                <w:rFonts w:ascii="仿宋" w:eastAsia="仿宋" w:hAnsi="仿宋" w:hint="eastAsia"/>
                <w:sz w:val="24"/>
                <w:szCs w:val="24"/>
              </w:rPr>
              <w:t>条件保障</w:t>
            </w:r>
            <w:r w:rsidR="001D0F8F" w:rsidRPr="001D0F8F">
              <w:rPr>
                <w:rFonts w:ascii="仿宋" w:eastAsia="仿宋" w:hAnsi="仿宋" w:hint="eastAsia"/>
                <w:sz w:val="24"/>
                <w:szCs w:val="24"/>
              </w:rPr>
              <w:t>与</w:t>
            </w:r>
            <w:r w:rsidRPr="001D0F8F">
              <w:rPr>
                <w:rFonts w:ascii="仿宋" w:eastAsia="仿宋" w:hAnsi="仿宋" w:hint="eastAsia"/>
                <w:sz w:val="24"/>
                <w:szCs w:val="24"/>
              </w:rPr>
              <w:t>社会支持</w:t>
            </w:r>
          </w:p>
          <w:p w:rsidR="001D0F8F" w:rsidRPr="001D0F8F" w:rsidRDefault="001D0F8F" w:rsidP="001D0F8F">
            <w:pPr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（10%）</w:t>
            </w:r>
          </w:p>
        </w:tc>
        <w:tc>
          <w:tcPr>
            <w:tcW w:w="8087" w:type="dxa"/>
            <w:vAlign w:val="center"/>
          </w:tcPr>
          <w:p w:rsidR="00897B35" w:rsidRPr="001D0F8F" w:rsidRDefault="001D0F8F" w:rsidP="001D0F8F">
            <w:pPr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15、</w:t>
            </w:r>
            <w:r w:rsidR="00A44C95" w:rsidRPr="001D0F8F">
              <w:rPr>
                <w:rFonts w:ascii="仿宋" w:eastAsia="仿宋" w:hAnsi="仿宋" w:hint="eastAsia"/>
                <w:sz w:val="24"/>
                <w:szCs w:val="24"/>
              </w:rPr>
              <w:t>艺术教育经费投入有保障，</w:t>
            </w:r>
            <w:r w:rsidR="00897B35" w:rsidRPr="001D0F8F">
              <w:rPr>
                <w:rFonts w:ascii="仿宋" w:eastAsia="仿宋" w:hAnsi="仿宋" w:hint="eastAsia"/>
                <w:sz w:val="24"/>
                <w:szCs w:val="24"/>
              </w:rPr>
              <w:t>能较好地解决艺术教育场地、时间、内容、师资、经费、设备等方面问题，给予特色项目人力、物力、财力上的支持和保证。</w:t>
            </w:r>
          </w:p>
        </w:tc>
      </w:tr>
      <w:tr w:rsidR="00897B35" w:rsidRPr="001D0F8F" w:rsidTr="001D0F8F">
        <w:trPr>
          <w:cantSplit/>
          <w:trHeight w:val="976"/>
        </w:trPr>
        <w:tc>
          <w:tcPr>
            <w:tcW w:w="1276" w:type="dxa"/>
            <w:vMerge/>
            <w:vAlign w:val="center"/>
          </w:tcPr>
          <w:p w:rsidR="00897B35" w:rsidRPr="001D0F8F" w:rsidRDefault="00897B35" w:rsidP="001D0F8F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8087" w:type="dxa"/>
            <w:vAlign w:val="center"/>
          </w:tcPr>
          <w:p w:rsidR="00897B35" w:rsidRPr="001D0F8F" w:rsidRDefault="001D0F8F" w:rsidP="001D0F8F">
            <w:pPr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16、</w:t>
            </w:r>
            <w:r w:rsidR="00897B35" w:rsidRPr="001D0F8F">
              <w:rPr>
                <w:rFonts w:ascii="仿宋" w:eastAsia="仿宋" w:hAnsi="仿宋" w:hint="eastAsia"/>
                <w:sz w:val="24"/>
                <w:szCs w:val="24"/>
              </w:rPr>
              <w:t>能充分运用社会文化艺术阵地资源，开展艺术教育活动。善于依靠社会艺术教育资源与艺术专家形成教育合力。</w:t>
            </w:r>
          </w:p>
        </w:tc>
      </w:tr>
      <w:tr w:rsidR="00F8041E" w:rsidRPr="001D0F8F" w:rsidTr="001D0F8F">
        <w:trPr>
          <w:cantSplit/>
          <w:trHeight w:val="837"/>
        </w:trPr>
        <w:tc>
          <w:tcPr>
            <w:tcW w:w="1276" w:type="dxa"/>
            <w:vMerge w:val="restart"/>
            <w:vAlign w:val="center"/>
          </w:tcPr>
          <w:p w:rsidR="001D0F8F" w:rsidRDefault="00F8041E" w:rsidP="001D0F8F">
            <w:pPr>
              <w:ind w:firstLineChars="100" w:firstLine="240"/>
              <w:rPr>
                <w:rFonts w:ascii="仿宋" w:eastAsia="仿宋" w:hAnsi="仿宋" w:hint="eastAsia"/>
                <w:sz w:val="24"/>
                <w:szCs w:val="24"/>
              </w:rPr>
            </w:pPr>
            <w:r w:rsidRPr="001D0F8F">
              <w:rPr>
                <w:rFonts w:ascii="仿宋" w:eastAsia="仿宋" w:hAnsi="仿宋" w:hint="eastAsia"/>
                <w:sz w:val="24"/>
                <w:szCs w:val="24"/>
              </w:rPr>
              <w:t>特</w:t>
            </w:r>
          </w:p>
          <w:p w:rsidR="00F8041E" w:rsidRPr="001D0F8F" w:rsidRDefault="00F8041E" w:rsidP="001D0F8F">
            <w:pPr>
              <w:ind w:firstLineChars="100" w:firstLine="240"/>
              <w:rPr>
                <w:rFonts w:ascii="仿宋" w:eastAsia="仿宋" w:hAnsi="仿宋" w:hint="eastAsia"/>
                <w:sz w:val="24"/>
                <w:szCs w:val="24"/>
              </w:rPr>
            </w:pPr>
            <w:r w:rsidRPr="001D0F8F">
              <w:rPr>
                <w:rFonts w:ascii="仿宋" w:eastAsia="仿宋" w:hAnsi="仿宋" w:hint="eastAsia"/>
                <w:sz w:val="24"/>
                <w:szCs w:val="24"/>
              </w:rPr>
              <w:t>色</w:t>
            </w:r>
          </w:p>
          <w:p w:rsidR="001D0F8F" w:rsidRDefault="00F8041E" w:rsidP="001D0F8F">
            <w:pPr>
              <w:ind w:firstLineChars="100" w:firstLine="240"/>
              <w:rPr>
                <w:rFonts w:ascii="仿宋" w:eastAsia="仿宋" w:hAnsi="仿宋" w:hint="eastAsia"/>
                <w:sz w:val="24"/>
                <w:szCs w:val="24"/>
              </w:rPr>
            </w:pPr>
            <w:r w:rsidRPr="001D0F8F">
              <w:rPr>
                <w:rFonts w:ascii="仿宋" w:eastAsia="仿宋" w:hAnsi="仿宋" w:hint="eastAsia"/>
                <w:sz w:val="24"/>
                <w:szCs w:val="24"/>
              </w:rPr>
              <w:t>成</w:t>
            </w:r>
          </w:p>
          <w:p w:rsidR="00F8041E" w:rsidRPr="001D0F8F" w:rsidRDefault="00F8041E" w:rsidP="001D0F8F">
            <w:pPr>
              <w:ind w:firstLineChars="100" w:firstLine="240"/>
              <w:rPr>
                <w:rFonts w:ascii="仿宋" w:eastAsia="仿宋" w:hAnsi="仿宋" w:hint="eastAsia"/>
                <w:sz w:val="24"/>
                <w:szCs w:val="24"/>
              </w:rPr>
            </w:pPr>
            <w:r w:rsidRPr="001D0F8F">
              <w:rPr>
                <w:rFonts w:ascii="仿宋" w:eastAsia="仿宋" w:hAnsi="仿宋" w:hint="eastAsia"/>
                <w:sz w:val="24"/>
                <w:szCs w:val="24"/>
              </w:rPr>
              <w:t>果</w:t>
            </w:r>
          </w:p>
          <w:p w:rsidR="00F8041E" w:rsidRPr="001D0F8F" w:rsidRDefault="00F8041E" w:rsidP="00107777">
            <w:pPr>
              <w:ind w:firstLineChars="100" w:firstLine="240"/>
              <w:rPr>
                <w:rFonts w:ascii="仿宋" w:eastAsia="仿宋" w:hAnsi="仿宋" w:hint="eastAsia"/>
                <w:sz w:val="24"/>
                <w:szCs w:val="24"/>
              </w:rPr>
            </w:pPr>
            <w:r w:rsidRPr="001D0F8F">
              <w:rPr>
                <w:rFonts w:ascii="仿宋" w:eastAsia="仿宋" w:hAnsi="仿宋" w:hint="eastAsia"/>
                <w:sz w:val="24"/>
                <w:szCs w:val="24"/>
              </w:rPr>
              <w:t>(</w:t>
            </w:r>
            <w:r w:rsidR="00107777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1D0F8F">
              <w:rPr>
                <w:rFonts w:ascii="仿宋" w:eastAsia="仿宋" w:hAnsi="仿宋" w:hint="eastAsia"/>
                <w:sz w:val="24"/>
                <w:szCs w:val="24"/>
              </w:rPr>
              <w:t>0%)</w:t>
            </w:r>
          </w:p>
        </w:tc>
        <w:tc>
          <w:tcPr>
            <w:tcW w:w="8087" w:type="dxa"/>
            <w:vAlign w:val="center"/>
          </w:tcPr>
          <w:p w:rsidR="00F8041E" w:rsidRPr="001D0F8F" w:rsidRDefault="00F8041E" w:rsidP="001D0F8F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1D0F8F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="001D0F8F">
              <w:rPr>
                <w:rFonts w:ascii="仿宋" w:eastAsia="仿宋" w:hAnsi="仿宋" w:hint="eastAsia"/>
                <w:sz w:val="24"/>
                <w:szCs w:val="24"/>
              </w:rPr>
              <w:t>7</w:t>
            </w:r>
            <w:r w:rsidRPr="001D0F8F">
              <w:rPr>
                <w:rFonts w:ascii="仿宋" w:eastAsia="仿宋" w:hAnsi="仿宋" w:hint="eastAsia"/>
                <w:sz w:val="24"/>
                <w:szCs w:val="24"/>
              </w:rPr>
              <w:t>、艺术教育工作有一定的区域示范性和引领作用。</w:t>
            </w:r>
          </w:p>
        </w:tc>
      </w:tr>
      <w:tr w:rsidR="00F8041E" w:rsidRPr="001D0F8F" w:rsidTr="001D0F8F">
        <w:trPr>
          <w:cantSplit/>
          <w:trHeight w:val="1129"/>
        </w:trPr>
        <w:tc>
          <w:tcPr>
            <w:tcW w:w="1276" w:type="dxa"/>
            <w:vMerge/>
            <w:vAlign w:val="center"/>
          </w:tcPr>
          <w:p w:rsidR="00F8041E" w:rsidRPr="001D0F8F" w:rsidRDefault="00F8041E" w:rsidP="001D0F8F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8087" w:type="dxa"/>
            <w:vAlign w:val="center"/>
          </w:tcPr>
          <w:p w:rsidR="00F8041E" w:rsidRPr="001D0F8F" w:rsidRDefault="00F8041E" w:rsidP="001D0F8F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1D0F8F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="001D0F8F">
              <w:rPr>
                <w:rFonts w:ascii="仿宋" w:eastAsia="仿宋" w:hAnsi="仿宋" w:hint="eastAsia"/>
                <w:sz w:val="24"/>
                <w:szCs w:val="24"/>
              </w:rPr>
              <w:t>8</w:t>
            </w:r>
            <w:r w:rsidRPr="001D0F8F">
              <w:rPr>
                <w:rFonts w:ascii="仿宋" w:eastAsia="仿宋" w:hAnsi="仿宋" w:hint="eastAsia"/>
                <w:sz w:val="24"/>
                <w:szCs w:val="24"/>
              </w:rPr>
              <w:t>、学校有一定数量的区级特色项目，且有一定的影响力。</w:t>
            </w:r>
          </w:p>
        </w:tc>
      </w:tr>
    </w:tbl>
    <w:p w:rsidR="007C2971" w:rsidRPr="001D0F8F" w:rsidRDefault="007C2971" w:rsidP="001D0F8F">
      <w:pPr>
        <w:rPr>
          <w:rFonts w:ascii="仿宋" w:eastAsia="仿宋" w:hAnsi="仿宋" w:hint="eastAsia"/>
          <w:sz w:val="24"/>
          <w:szCs w:val="24"/>
        </w:rPr>
      </w:pPr>
    </w:p>
    <w:p w:rsidR="007C2971" w:rsidRPr="001D0F8F" w:rsidRDefault="007C2971" w:rsidP="001D0F8F">
      <w:pPr>
        <w:rPr>
          <w:rFonts w:ascii="仿宋" w:eastAsia="仿宋" w:hAnsi="仿宋" w:hint="eastAsia"/>
          <w:sz w:val="24"/>
          <w:szCs w:val="24"/>
        </w:rPr>
      </w:pPr>
    </w:p>
    <w:p w:rsidR="007C2971" w:rsidRPr="001D0F8F" w:rsidRDefault="007C2971" w:rsidP="001D0F8F">
      <w:pPr>
        <w:rPr>
          <w:rFonts w:ascii="仿宋" w:eastAsia="仿宋" w:hAnsi="仿宋"/>
          <w:sz w:val="24"/>
          <w:szCs w:val="24"/>
        </w:rPr>
      </w:pPr>
      <w:r w:rsidRPr="001D0F8F">
        <w:rPr>
          <w:rFonts w:ascii="仿宋" w:eastAsia="仿宋" w:hAnsi="仿宋" w:hint="eastAsia"/>
          <w:sz w:val="24"/>
          <w:szCs w:val="24"/>
        </w:rPr>
        <w:t xml:space="preserve">　</w:t>
      </w:r>
    </w:p>
    <w:p w:rsidR="007C2971" w:rsidRPr="001D0F8F" w:rsidRDefault="007C2971">
      <w:pPr>
        <w:rPr>
          <w:rFonts w:ascii="仿宋" w:eastAsia="仿宋" w:hAnsi="仿宋"/>
          <w:sz w:val="24"/>
          <w:szCs w:val="24"/>
        </w:rPr>
      </w:pPr>
      <w:bookmarkStart w:id="0" w:name="_GoBack"/>
      <w:bookmarkEnd w:id="0"/>
    </w:p>
    <w:sectPr w:rsidR="007C2971" w:rsidRPr="001D0F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971"/>
    <w:rsid w:val="00107777"/>
    <w:rsid w:val="001D0F8F"/>
    <w:rsid w:val="00220750"/>
    <w:rsid w:val="00546B49"/>
    <w:rsid w:val="007C2971"/>
    <w:rsid w:val="00897B35"/>
    <w:rsid w:val="00A44C95"/>
    <w:rsid w:val="00F80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9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9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147</Words>
  <Characters>841</Characters>
  <Application>Microsoft Office Word</Application>
  <DocSecurity>0</DocSecurity>
  <Lines>7</Lines>
  <Paragraphs>1</Paragraphs>
  <ScaleCrop>false</ScaleCrop>
  <Company>iTianKong.com</Company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SkyUser</dc:creator>
  <cp:lastModifiedBy>SkyUser</cp:lastModifiedBy>
  <cp:revision>2</cp:revision>
  <dcterms:created xsi:type="dcterms:W3CDTF">2019-10-09T12:00:00Z</dcterms:created>
  <dcterms:modified xsi:type="dcterms:W3CDTF">2019-10-09T12:49:00Z</dcterms:modified>
</cp:coreProperties>
</file>